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001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Melco Resorts &amp; Entertainment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Depository Receipts ("ADR"), each representing three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ARGA Investment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10,528,978.00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14,508,114.00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14,508,114.00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Avula Rama Krishna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10,528,978.00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14,508,114.00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14,508,114.00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6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Melco Resorts &amp; Entertainment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38th Floor, The Centrium, 60 Wyndham Street, Central, Hong Kong, K3 00000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This schedule 13G is being jointly filed by ARGA Investment Management LP (the "Manager"), a limited</w:t>
      </w:r>
    </w:p>
    <w:p>
      <w:pPr>
        <w:spacing w:after="0" w:line="14" w:lineRule="exact"/>
        <w:rPr>
          <w:sz w:val="20"/>
          <w:szCs w:val="20"/>
          <w:color w:val="auto"/>
        </w:rPr>
      </w:pPr>
    </w:p>
    <w:p>
      <w:pPr>
        <w:ind w:left="92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 under the laws of Delaware, and Avula Rama Krishna with respect to the ownership of Level II American Depository Receipts of the Issuer ("ADRs") by the Funds and Separate Managed Accounts (collectively, "Accounts") over which the Manager has investment discretion and/or voting power. The Manager and Avula Rama Krishna are collectively referred to in this Schedule 13G as "Reporting Persons."</w:t>
      </w:r>
    </w:p>
    <w:p>
      <w:pPr>
        <w:sectPr>
          <w:pgSz w:w="11900" w:h="16838" w:orient="portrait"/>
          <w:cols w:equalWidth="0" w:num="1">
            <w:col w:w="11080"/>
          </w:cols>
          <w:pgMar w:left="360" w:top="111" w:right="459" w:bottom="0" w:gutter="0" w:footer="0" w:header="0"/>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720" w:firstLine="6"/>
        <w:spacing w:after="0" w:line="270" w:lineRule="auto"/>
        <w:tabs>
          <w:tab w:leader="none" w:pos="2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ARGA Investment Management, LP: 1010 Washington Blvd., 6th Fl., Stamford, CT 06901 2. Avula Rama Krishna: c/o ARGA Investment Management LP, 1010 Washington Blvd., 6th Fl., Stamford, CT 06901 Citizenship:</w:t>
      </w:r>
    </w:p>
    <w:p>
      <w:pPr>
        <w:spacing w:after="0" w:line="17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Manager is a limited partnership organized under the laws of Delaware. Avula Rama Krishna is a citizen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Depository Receipts ("ADR"), each representing three 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1. ARGA Investment Management, LP: 14,508,114 ADR units 2. Avula Rama Krishna: 14,508,114 ADR units</w:t>
      </w:r>
    </w:p>
    <w:p>
      <w:pPr>
        <w:spacing w:after="0" w:line="31"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80"/>
          </w:cols>
          <w:pgMar w:left="360" w:top="111" w:right="459" w:bottom="0" w:gutter="0" w:footer="0" w:header="0"/>
          <w:type w:val="continuous"/>
        </w:sectPr>
      </w:pPr>
    </w:p>
    <w:bookmarkStart w:id="3" w:name="page4"/>
    <w:bookmarkEnd w:id="3"/>
    <w:p>
      <w:pPr>
        <w:ind w:left="1140" w:hanging="214"/>
        <w:spacing w:after="0"/>
        <w:tabs>
          <w:tab w:leader="none" w:pos="11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ARGA Investment Management, LP: 3.6 2. Avula Rama Krishna: 3.6 %</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140" w:hanging="214"/>
        <w:spacing w:after="0"/>
        <w:tabs>
          <w:tab w:leader="none" w:pos="11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ARGA Investment Management, LP: 0 2. Avula Rama Krishna: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1. ARGA Investment Management, LP: 10,528,978 ADR units 2. Avula Rama Krishna: 10,528,978 ADR units</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ARGA Investment Management, LP: 0 2. Avula Rama Krishna: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1. ARGA Investment Management, LP: 14,508,114 ADR units 2. Avula Rama Krishna: 14,508,114 ADR units</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ARGA Investment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Neda Clark</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Neda Clark, Chief Compliance Officer</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Avula Rama Krishna</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Avula Rama Krishna</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Avula Rama Krishna</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firstLine="8"/>
        <w:spacing w:after="0" w:line="247" w:lineRule="auto"/>
        <w:tabs>
          <w:tab w:leader="none" w:pos="21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Items 4(a) and 4(b) of Schedule 13G As of March 31, 2026, the Funds and Separate Managed Accounts (collectively, "Accounts") were the legal owner of 14,508,114 Level II American Depository Receipts, representing 43,524,342 ordinary shares (each ADR representing 3 ordinary shares). Based on there being 1,220,376,014 ordinary shares, as reported in Bloomberg as well as in the company's most recently filed Form 20-F, the Accounts' holdings represent approximately 3.57% (rounded to 3.6% for purposes of the filing) of the outstanding ordinary shares. The Manager serves as investment manager to the Accounts and has voting power over 10,528,978 ADR units and discretionary authority over 14,508,114 units (43,524,342 ordinary shares) representing 3.57% (rounded to 3.6% for purposes of the filing) of outstanding ordinary shares. Accordingly, the Manager may be deemed to be the beneficial owner of 3.57% (rounded to 3.6% for purposes of the filing) of the outstanding</w:t>
      </w:r>
    </w:p>
    <w:p>
      <w:pPr>
        <w:sectPr>
          <w:pgSz w:w="11900" w:h="16838" w:orient="portrait"/>
          <w:cols w:equalWidth="0" w:num="1">
            <w:col w:w="11140"/>
          </w:cols>
          <w:pgMar w:left="360" w:top="112" w:right="399" w:bottom="0" w:gutter="0" w:footer="0" w:header="0"/>
          <w:type w:val="continuous"/>
        </w:sectPr>
      </w:pPr>
    </w:p>
    <w:bookmarkStart w:id="4" w:name="page5"/>
    <w:bookmarkEnd w:id="4"/>
    <w:p>
      <w:pPr>
        <w:ind w:right="100"/>
        <w:spacing w:after="0" w:line="247" w:lineRule="auto"/>
        <w:rPr>
          <w:sz w:val="20"/>
          <w:szCs w:val="20"/>
          <w:color w:val="auto"/>
        </w:rPr>
      </w:pPr>
      <w:r>
        <w:rPr>
          <w:rFonts w:ascii="Times New Roman" w:cs="Times New Roman" w:eastAsia="Times New Roman" w:hAnsi="Times New Roman"/>
          <w:sz w:val="21"/>
          <w:szCs w:val="21"/>
          <w:color w:val="auto"/>
        </w:rPr>
        <w:t>ordinary shares. Avula Rama Krishna owns a significant membership interest in the Manager and as such may be deemed to control shares held by the Manager by virtue of his interest in the Manager. Each of the Reporting Persons disclaims beneficial ownership of the ADR units (and ordinary shares) of the Issuer held by the Accounts, except to the extent of any pecuniary interest therefrom, and this report shall not be deemed to be an admission that they are the beneficial owners of such securities.</w:t>
      </w:r>
    </w:p>
    <w:p>
      <w:pPr>
        <w:spacing w:after="0" w:line="2" w:lineRule="exact"/>
        <w:rPr>
          <w:sz w:val="20"/>
          <w:szCs w:val="20"/>
          <w:color w:val="auto"/>
        </w:rPr>
      </w:pPr>
    </w:p>
    <w:p>
      <w:pPr>
        <w:ind w:firstLine="8"/>
        <w:spacing w:after="0" w:line="233" w:lineRule="auto"/>
        <w:tabs>
          <w:tab w:leader="none" w:pos="2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4(c) of Schedule 13G As of March 31, 2026, each of the Reporting Persons may be deemed to have the power to vote or to direct the voting of 10,528,978 ADR units and/or to dispose or to direct the disposition of the 14,508,114 ADR units (43,524,342 ordinary shares) held by the Accounts. Each of the Reporting Persons disclaims beneficial ownership of the shares of ADR units (and ordinary shares) of the Issuer held by the Accounts, except to the extent of any pecuniary interest therefrom, and this report shall not be deemed to be an admission that they are the beneficial owners of such securities.</w:t>
      </w:r>
    </w:p>
    <w:sectPr>
      <w:pgSz w:w="11900" w:h="16838" w:orient="portrait"/>
      <w:cols w:equalWidth="0" w:num="1">
        <w:col w:w="11080"/>
      </w:cols>
      <w:pgMar w:left="360" w:top="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1"/>
    </w:lvl>
    <w:lvl w:ilvl="1">
      <w:lvlJc w:val="left"/>
      <w:lvlText w:val="%2."/>
      <w:numFmt w:val="decimal"/>
      <w:start w:val="1"/>
    </w:lvl>
  </w:abstractNum>
  <w:abstractNum w:abstractNumId="9">
    <w:nsid w:val="1F16E9E8"/>
    <w:multiLevelType w:val="hybridMultilevel"/>
    <w:lvl w:ilvl="0">
      <w:lvlJc w:val="left"/>
      <w:lvlText w:val="(%1)"/>
      <w:numFmt w:val="lowerLetter"/>
      <w:start w:val="3"/>
    </w:lvl>
    <w:lvl w:ilvl="1">
      <w:lvlJc w:val="left"/>
      <w:lvlText w:val="%2."/>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2026-05-13T10:17:06Z</dcterms:created>
  <dcterms:modified xsi:type="dcterms:W3CDTF">2026-05-13T10:17:06Z</dcterms:modified>
</cp:coreProperties>
</file>