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 LAWRENCE YAU LUNG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MELCO RESORTS &amp; ENTERTAINMENT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LIMITED 71 ROBINSON ROAD #04-03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068895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SINGAPORE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Melco Resorts &amp; Entertainment LTD</w:t>
              </w:r>
            </w:hyperlink>
            <w:r>
              <w:rPr/>
              <w:t xml:space="preserve"> [ </w:t>
            </w:r>
            <w:r>
              <w:rPr>
                <w:rFonts w:ascii="Times;serif" w:hAnsi="Times;serif"/>
                <w:color w:val="0000FF"/>
                <w:sz w:val="24"/>
                <w:shd w:fill="FFFFFF" w:val="clear"/>
              </w:rPr>
              <w:t>MLCO</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40"/>
        <w:gridCol w:w="919"/>
        <w:gridCol w:w="792"/>
        <w:gridCol w:w="610"/>
        <w:gridCol w:w="329"/>
        <w:gridCol w:w="1255"/>
        <w:gridCol w:w="389"/>
        <w:gridCol w:w="557"/>
        <w:gridCol w:w="1424"/>
        <w:gridCol w:w="927"/>
        <w:gridCol w:w="136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6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6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(1)</w:t>
            </w:r>
          </w:p>
        </w:tc>
        <w:tc>
          <w:tcPr>
            <w:tcW w:w="3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16,505,664</w:t>
            </w:r>
          </w:p>
        </w:tc>
        <w:tc>
          <w:tcPr>
            <w:tcW w:w="3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8,797,083</w:t>
            </w:r>
            <w:r>
              <w:rPr>
                <w:rFonts w:ascii="Times;serif" w:hAnsi="Times;serif"/>
                <w:color w:val="008000"/>
                <w:position w:val="7"/>
                <w:sz w:val="16"/>
                <w:sz w:val="20"/>
                <w:shd w:fill="FFFFFF" w:val="clear"/>
              </w:rPr>
              <w:t>(2)</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(1)</w:t>
            </w:r>
          </w:p>
        </w:tc>
        <w:tc>
          <w:tcPr>
            <w:tcW w:w="3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9,934,422</w:t>
            </w:r>
          </w:p>
        </w:tc>
        <w:tc>
          <w:tcPr>
            <w:tcW w:w="3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Corporation</w:t>
            </w:r>
            <w:r>
              <w:rPr>
                <w:rFonts w:ascii="Times;serif" w:hAnsi="Times;serif"/>
                <w:color w:val="008000"/>
                <w:position w:val="7"/>
                <w:sz w:val="16"/>
                <w:sz w:val="20"/>
                <w:shd w:fill="FFFFFF" w:val="clear"/>
              </w:rPr>
              <w:t>(3)</w:t>
            </w:r>
          </w:p>
        </w:tc>
      </w:tr>
      <w:tr>
        <w:trPr/>
        <w:tc>
          <w:tcPr>
            <w:tcW w:w="16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687,360,906</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Corporation</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involved a transfer of ordinary shares by gift from the reporting person to an irrevocable, professionally-managed trust as part of a generational wealth planning exercise.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Comprises unvested restricted shares, par value US$0.01 per share, of Melco Resorts &amp; Entertainment Limited (the "Company") granted to the reporting person pursuant to the Company's 2021 Share Incentive Plan, which will be delivered on vesting of the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Ordinary shares owned of record by Black Spade Capital Limited, which in turn is held by companies owned by a trust associated with Mr. Ho.</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Ordinary shares owned of record by Melco Leisure and Entertainment Group Limited, which is a wholly-owned subsidiary of Melco International Development Limited ("Melco International"). Mr. Ho personally holds 36,606,126 ordinary shares of Melco International. Mr. Ho is deemed to be interested in an aggregate of 1,359,666,283 ordinary shares of Melco International under the Securities and Futures Ordinance of the Laws of Hong Kong, including (i) an aggregate of 884,536,660 ordinary shares of Melco International held by companies owned or controlled by persons and/or trusts associated with Mr. Ho, (ii) an aggregate of 470,917,521 ordinary shares of Melco International held by companies which are controlled by discretionary family trusts in which Mr. Ho is one of the beneficiaries, and (iii) 4,212,102 ordinary shares of Melco International held by his spouse.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Tim Y. Sung, attorney-in-fact for Ho, Lawrence Yau Lung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58709" TargetMode="External"/><Relationship Id="rId5" Type="http://schemas.openxmlformats.org/officeDocument/2006/relationships/hyperlink" Target="http://www.sec.gov/cgi-bin/browse-edgar?action=getcompany&amp;CIK=00013816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820</Words>
  <Characters>4515</Characters>
  <CharactersWithSpaces>5251</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