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Chung Clarence YM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MELCO RESORTS &amp; ENTERTAINMENT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LIMITED 71 ROBINSON ROAD #04-03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Melco Resorts &amp; Entertainment LTD</w:t>
              </w:r>
            </w:hyperlink>
            <w:r>
              <w:rPr/>
              <w:t xml:space="preserve"> [ </w:t>
            </w:r>
            <w:r>
              <w:rPr>
                <w:rFonts w:ascii="Times;serif" w:hAnsi="Times;serif"/>
                <w:color w:val="0000FF"/>
                <w:sz w:val="24"/>
                <w:shd w:fill="FFFFFF" w:val="clear"/>
              </w:rPr>
              <w:t>MLCO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03/17/2026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US$0.01 per ordinary share</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1,046,842</w:t>
            </w:r>
            <w:r>
              <w:rPr>
                <w:rFonts w:ascii="Times;serif" w:hAnsi="Times;serif"/>
                <w:color w:val="008000"/>
                <w:position w:val="7"/>
                <w:sz w:val="16"/>
                <w:sz w:val="20"/>
                <w:shd w:fill="FFFFFF" w:val="clear"/>
              </w:rPr>
              <w:t>(1)</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being amended to correct the Reporting Person's holdings of such securities as of March 17, 2026 as indicated in the original Form 3, filed on March 17, 2026, which indicated the amount of securities beneficially owned was 1,046,838 rather than 1,046,842.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 Y. Sung, attorney-in-fact for Clarence Y.M. Chung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17660" TargetMode="External"/><Relationship Id="rId3" Type="http://schemas.openxmlformats.org/officeDocument/2006/relationships/hyperlink" Target="http://www.sec.gov/cgi-bin/browse-edgar?action=getcompany&amp;CIK=00013816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449</Words>
  <Characters>2475</Characters>
  <CharactersWithSpaces>2885</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